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9.png" ContentType="image/png"/>
  <Override PartName="/word/media/rId14.png" ContentType="image/png"/>
  <Override PartName="/word/media/rId10.png" ContentType="image/png"/>
  <Override PartName="/word/media/rId35.png" ContentType="image/png"/>
  <Override PartName="/word/media/rId31.png" ContentType="image/png"/>
  <Override PartName="/word/media/rId23.png" ContentType="image/png"/>
  <Override PartName="/word/media/rId2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Spillover of Violence in Low- and Middle-Income Countries</w:t>
      </w:r>
    </w:p>
    <w:p>
      <w:pPr>
        <w:pStyle w:val="Author"/>
      </w:pPr>
      <w:r>
        <w:t xml:space="preserve">Global Families Research Team</w:t>
      </w:r>
    </w:p>
    <w:p>
      <w:pPr>
        <w:pStyle w:val="Date"/>
      </w:pPr>
      <w:r>
        <w:t xml:space="preserve">2026-10-05</w:t>
      </w:r>
    </w:p>
    <w:p>
      <w:pPr>
        <w:pStyle w:val="SourceCode"/>
      </w:pPr>
      <w:r>
        <w:rPr>
          <w:rStyle w:val="FunctionTok"/>
        </w:rPr>
        <w:t xml:space="preserve">library</w:t>
      </w:r>
      <w:r>
        <w:rPr>
          <w:rStyle w:val="NormalTok"/>
        </w:rPr>
        <w:t xml:space="preserve">(ggplot2)</w:t>
      </w:r>
      <w:r>
        <w:br/>
      </w:r>
      <w:r>
        <w:br/>
      </w:r>
      <w:r>
        <w:rPr>
          <w:rStyle w:val="FunctionTok"/>
        </w:rPr>
        <w:t xml:space="preserve">library</w:t>
      </w:r>
      <w:r>
        <w:rPr>
          <w:rStyle w:val="NormalTok"/>
        </w:rPr>
        <w:t xml:space="preserve">(readr)</w:t>
      </w:r>
      <w:r>
        <w:br/>
      </w:r>
      <w:r>
        <w:br/>
      </w:r>
      <w:r>
        <w:rPr>
          <w:rStyle w:val="FunctionTok"/>
        </w:rPr>
        <w:t xml:space="preserve">library</w:t>
      </w:r>
      <w:r>
        <w:rPr>
          <w:rStyle w:val="NormalTok"/>
        </w:rPr>
        <w:t xml:space="preserve">(plotly)</w:t>
      </w:r>
      <w:r>
        <w:br/>
      </w:r>
      <w:r>
        <w:br/>
      </w:r>
      <w:r>
        <w:rPr>
          <w:rStyle w:val="FunctionTok"/>
        </w:rPr>
        <w:t xml:space="preserve">library</w:t>
      </w:r>
      <w:r>
        <w:rPr>
          <w:rStyle w:val="NormalTok"/>
        </w:rPr>
        <w:t xml:space="preserve">(dplyr)</w:t>
      </w:r>
      <w:r>
        <w:br/>
      </w:r>
      <w:r>
        <w:br/>
      </w:r>
      <w:r>
        <w:rPr>
          <w:rStyle w:val="FunctionTok"/>
        </w:rPr>
        <w:t xml:space="preserve">library</w:t>
      </w:r>
      <w:r>
        <w:rPr>
          <w:rStyle w:val="NormalTok"/>
        </w:rPr>
        <w:t xml:space="preserve">(countrycode)</w:t>
      </w:r>
    </w:p>
    <w:p>
      <w:pPr>
        <w:pStyle w:val="FirstParagraph"/>
      </w:pPr>
      <w:r>
        <w:t xml:space="preserve">Scroll down to explore</w:t>
      </w:r>
      <w:r>
        <w:t xml:space="preserve"> </w:t>
      </w:r>
      <w:r>
        <w:t xml:space="preserve">⬇️</w:t>
      </w:r>
    </w:p>
    <w:p>
      <w:pPr>
        <w:pStyle w:val="BodyText"/>
      </w:pPr>
      <w:r>
        <w:t xml:space="preserve">⬇️</w:t>
      </w:r>
    </w:p>
    <w:p>
      <w:pPr>
        <w:pStyle w:val="BodyText"/>
      </w:pPr>
      <w:r>
        <w:t xml:space="preserve">⬇️</w:t>
      </w:r>
    </w:p>
    <w:p>
      <w:pPr>
        <w:pStyle w:val="BodyText"/>
      </w:pPr>
      <w:r>
        <w:t xml:space="preserve">⬇️</w:t>
      </w:r>
    </w:p>
    <w:p>
      <w:pPr>
        <w:pStyle w:val="BodyText"/>
      </w:pPr>
      <w:r>
        <w:t xml:space="preserve">Through violence socialization processes, exposure to higher rates of violence in the macro context may spill over to family violence, including caregivers’ use of physical child abuse.</w:t>
      </w:r>
    </w:p>
    <w:bookmarkStart w:id="9" w:name="cr-intro"/>
    <w:p>
      <w:pPr>
        <w:pStyle w:val="BodyText"/>
      </w:pPr>
      <w:r>
        <w:t xml:space="preserve"> </w:t>
      </w:r>
      <w:r>
        <w:t xml:space="preserve"> </w:t>
      </w:r>
    </w:p>
    <w:bookmarkEnd w:id="9"/>
    <w:p>
      <w:pPr>
        <w:pStyle w:val="BodyText"/>
      </w:pPr>
      <w:r>
        <w:t xml:space="preserve">This study examined the associations of violence occurring in macro contexts with parental physical abuse, after accounting for norms justifying women’s exposure to intimate partner violence (IPV) and parental physical punishment against children.</w:t>
      </w:r>
    </w:p>
    <w:bookmarkStart w:id="13" w:name="cr-researchquestion"/>
    <w:p>
      <w:pPr>
        <w:pStyle w:val="BodyText"/>
      </w:pPr>
    </w:p>
    <w:p>
      <w:pPr>
        <w:pStyle w:val="BodyText"/>
      </w:pPr>
      <w:r>
        <w:drawing>
          <wp:inline>
            <wp:extent cx="4407408" cy="2340864"/>
            <wp:effectExtent b="0" l="0" r="0" t="0"/>
            <wp:docPr descr="" title="" id="11" name="Picture"/>
            <a:graphic>
              <a:graphicData uri="http://schemas.openxmlformats.org/drawingml/2006/picture">
                <pic:pic>
                  <pic:nvPicPr>
                    <pic:cNvPr descr="spillover-of-violence_files/figure-docx/mermaid-figure-1.png" id="12" name="Picture"/>
                    <pic:cNvPicPr>
                      <a:picLocks noChangeArrowheads="1" noChangeAspect="1"/>
                    </pic:cNvPicPr>
                  </pic:nvPicPr>
                  <pic:blipFill>
                    <a:blip r:embed="rId10"/>
                    <a:stretch>
                      <a:fillRect/>
                    </a:stretch>
                  </pic:blipFill>
                  <pic:spPr bwMode="auto">
                    <a:xfrm>
                      <a:off x="0" y="0"/>
                      <a:ext cx="4407408" cy="2340864"/>
                    </a:xfrm>
                    <a:prstGeom prst="rect">
                      <a:avLst/>
                    </a:prstGeom>
                    <a:noFill/>
                    <a:ln w="9525">
                      <a:noFill/>
                      <a:headEnd/>
                      <a:tailEnd/>
                    </a:ln>
                  </pic:spPr>
                </pic:pic>
              </a:graphicData>
            </a:graphic>
          </wp:inline>
        </w:drawing>
      </w:r>
    </w:p>
    <w:p>
      <w:pPr>
        <w:pStyle w:val="BodyText"/>
      </w:pPr>
    </w:p>
    <w:bookmarkEnd w:id="13"/>
    <w:p>
      <w:pPr>
        <w:pStyle w:val="BodyText"/>
      </w:pPr>
      <w:r>
        <w:t xml:space="preserve">We used data from 435,131 households with a reference child aged 1 to 17 years across 43 countries from rounds 4 and 5 of the UNICEF Multiple Indicator Cluster Surveys.</w:t>
      </w:r>
    </w:p>
    <w:bookmarkStart w:id="18" w:name="cr-earth"/>
    <w:tbl>
      <w:tblPr>
        <w:tblStyle w:val="Table"/>
        <w:tblW w:type="pct" w:w="5000"/>
        <w:tblLayout w:type="fixed"/>
        <w:tblLook w:firstRow="0" w:lastRow="0" w:firstColumn="0" w:lastColumn="0" w:noHBand="0" w:noVBand="0" w:val="0000"/>
      </w:tblPr>
      <w:tblGrid>
        <w:gridCol w:w="7920"/>
      </w:tblGrid>
      <w:tr>
        <w:tc>
          <w:tcPr/>
          <w:bookmarkStart w:id="17" w:name="fig-2"/>
          <w:p>
            <w:pPr>
              <w:pStyle w:val="Compact"/>
              <w:jc w:val="center"/>
            </w:pPr>
            <w:r>
              <w:drawing>
                <wp:inline>
                  <wp:extent cx="5334000" cy="4267200"/>
                  <wp:effectExtent b="0" l="0" r="0" t="0"/>
                  <wp:docPr descr="" title="" id="15" name="Picture"/>
                  <a:graphic>
                    <a:graphicData uri="http://schemas.openxmlformats.org/drawingml/2006/picture">
                      <pic:pic>
                        <pic:nvPicPr>
                          <pic:cNvPr descr="spillover-of-violence_files/figure-docx/fig-2-1.png" id="16" name="Picture"/>
                          <pic:cNvPicPr>
                            <a:picLocks noChangeArrowheads="1" noChangeAspect="1"/>
                          </pic:cNvPicPr>
                        </pic:nvPicPr>
                        <pic:blipFill>
                          <a:blip r:embed="rId14"/>
                          <a:stretch>
                            <a:fillRect/>
                          </a:stretch>
                        </pic:blipFill>
                        <pic:spPr bwMode="auto">
                          <a:xfrm>
                            <a:off x="0" y="0"/>
                            <a:ext cx="5334000" cy="42672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Countries in UNICEF MICS Data</w:t>
            </w:r>
          </w:p>
          <w:bookmarkEnd w:id="17"/>
        </w:tc>
      </w:tr>
    </w:tbl>
    <w:bookmarkEnd w:id="18"/>
    <w:p>
      <w:pPr>
        <w:pStyle w:val="BodyText"/>
      </w:pPr>
      <w:r>
        <w:t xml:space="preserve">We employed multilevel logistic regression models.</w:t>
      </w:r>
    </w:p>
    <w:p>
      <w:pPr>
        <w:pStyle w:val="BodyText"/>
      </w:pPr>
      <w:r>
        <w:t xml:space="preserve">We estimated the factors associated with parental physical abuse.</w:t>
      </w:r>
    </w:p>
    <w:p>
      <w:pPr>
        <w:pStyle w:val="BodyText"/>
      </w:pPr>
      <w:r>
        <w:t xml:space="preserve">We controlled for country-level violence—measured by rates of terrorism and political conflict, homicide, and women’s exposure to IPV</w:t>
      </w:r>
    </w:p>
    <w:p>
      <w:pPr>
        <w:pStyle w:val="BodyText"/>
      </w:pPr>
      <w:r>
        <w:t xml:space="preserve">We also controlled for other covariates, including norms justifying violence against women and children and socio-demographic factors.</w:t>
      </w:r>
    </w:p>
    <w:p>
      <w:pPr>
        <w:pStyle w:val="BodyText"/>
      </w:pPr>
      <w:r>
        <w:t xml:space="preserve">We accounted for the country in which study participants lived.</w:t>
      </w:r>
    </w:p>
    <w:bookmarkStart w:id="22" w:name="cr-analysis"/>
    <w:p>
      <w:pPr>
        <w:pStyle w:val="CaptionedFigure"/>
      </w:pPr>
      <w:r>
        <w:drawing>
          <wp:inline>
            <wp:extent cx="5334000" cy="1318792"/>
            <wp:effectExtent b="0" l="0" r="0" t="0"/>
            <wp:docPr descr="Multilevel Logistic Regression" title="" id="20" name="Picture"/>
            <a:graphic>
              <a:graphicData uri="http://schemas.openxmlformats.org/drawingml/2006/picture">
                <pic:pic>
                  <pic:nvPicPr>
                    <pic:cNvPr descr="annotated-equation.png" id="21" name="Picture"/>
                    <pic:cNvPicPr>
                      <a:picLocks noChangeArrowheads="1" noChangeAspect="1"/>
                    </pic:cNvPicPr>
                  </pic:nvPicPr>
                  <pic:blipFill>
                    <a:blip r:embed="rId19"/>
                    <a:stretch>
                      <a:fillRect/>
                    </a:stretch>
                  </pic:blipFill>
                  <pic:spPr bwMode="auto">
                    <a:xfrm>
                      <a:off x="0" y="0"/>
                      <a:ext cx="5334000" cy="1318792"/>
                    </a:xfrm>
                    <a:prstGeom prst="rect">
                      <a:avLst/>
                    </a:prstGeom>
                    <a:noFill/>
                    <a:ln w="9525">
                      <a:noFill/>
                      <a:headEnd/>
                      <a:tailEnd/>
                    </a:ln>
                  </pic:spPr>
                </pic:pic>
              </a:graphicData>
            </a:graphic>
          </wp:inline>
        </w:drawing>
      </w:r>
    </w:p>
    <w:p>
      <w:pPr>
        <w:pStyle w:val="ImageCaption"/>
      </w:pPr>
      <w:r>
        <w:t xml:space="preserve">Multilevel Logistic Regression</w:t>
      </w:r>
    </w:p>
    <w:bookmarkEnd w:id="22"/>
    <w:p>
      <w:pPr>
        <w:pStyle w:val="BodyText"/>
      </w:pPr>
      <w:r>
        <w:t xml:space="preserve">Results indicated that higher levels of endorsement of IPV (OR = 1.024, p &lt; .001) and attitudes endorsing the use of physical punishment with children (OR = 1.016, p &lt; .05) were both associated with higher odds of severe physical child abuse after controlling for covariates.</w:t>
      </w:r>
    </w:p>
    <w:bookmarkStart w:id="26" w:name="cr-results1"/>
    <w:p>
      <w:pPr>
        <w:pStyle w:val="BodyText"/>
      </w:pPr>
    </w:p>
    <w:p>
      <w:pPr>
        <w:pStyle w:val="BodyText"/>
      </w:pPr>
      <w:r>
        <w:drawing>
          <wp:inline>
            <wp:extent cx="4544568" cy="2112264"/>
            <wp:effectExtent b="0" l="0" r="0" t="0"/>
            <wp:docPr descr="" title="" id="24" name="Picture"/>
            <a:graphic>
              <a:graphicData uri="http://schemas.openxmlformats.org/drawingml/2006/picture">
                <pic:pic>
                  <pic:nvPicPr>
                    <pic:cNvPr descr="spillover-of-violence_files/figure-docx/mermaid-figure-4.png" id="25" name="Picture"/>
                    <pic:cNvPicPr>
                      <a:picLocks noChangeArrowheads="1" noChangeAspect="1"/>
                    </pic:cNvPicPr>
                  </pic:nvPicPr>
                  <pic:blipFill>
                    <a:blip r:embed="rId23"/>
                    <a:stretch>
                      <a:fillRect/>
                    </a:stretch>
                  </pic:blipFill>
                  <pic:spPr bwMode="auto">
                    <a:xfrm>
                      <a:off x="0" y="0"/>
                      <a:ext cx="4544568" cy="2112264"/>
                    </a:xfrm>
                    <a:prstGeom prst="rect">
                      <a:avLst/>
                    </a:prstGeom>
                    <a:noFill/>
                    <a:ln w="9525">
                      <a:noFill/>
                      <a:headEnd/>
                      <a:tailEnd/>
                    </a:ln>
                  </pic:spPr>
                </pic:pic>
              </a:graphicData>
            </a:graphic>
          </wp:inline>
        </w:drawing>
      </w:r>
    </w:p>
    <w:p>
      <w:pPr>
        <w:pStyle w:val="BodyText"/>
      </w:pPr>
    </w:p>
    <w:bookmarkEnd w:id="26"/>
    <w:p>
      <w:pPr>
        <w:pStyle w:val="BodyText"/>
      </w:pPr>
      <w:r>
        <w:t xml:space="preserve">The association of terrorism and political violence with severe physical abuse was mediated (statistically connected) by norms that legitimize IPV (indirect b = 0.027, p = .005).</w:t>
      </w:r>
    </w:p>
    <w:bookmarkStart w:id="30" w:name="cr-results2"/>
    <w:p>
      <w:pPr>
        <w:pStyle w:val="SourceCode"/>
      </w:pPr>
      <w:r>
        <w:rPr>
          <w:rStyle w:val="NormalTok"/>
        </w:rPr>
        <w:t xml:space="preserve">spillover </w:t>
      </w:r>
      <w:r>
        <w:rPr>
          <w:rStyle w:val="OtherTok"/>
        </w:rPr>
        <w:t xml:space="preserve">&lt;-</w:t>
      </w:r>
      <w:r>
        <w:rPr>
          <w:rStyle w:val="NormalTok"/>
        </w:rPr>
        <w:t xml:space="preserve"> </w:t>
      </w:r>
      <w:r>
        <w:rPr>
          <w:rStyle w:val="FunctionTok"/>
        </w:rPr>
        <w:t xml:space="preserve">read_csv</w:t>
      </w:r>
      <w:r>
        <w:rPr>
          <w:rStyle w:val="NormalTok"/>
        </w:rPr>
        <w:t xml:space="preserve">(</w:t>
      </w:r>
      <w:r>
        <w:rPr>
          <w:rStyle w:val="StringTok"/>
        </w:rPr>
        <w:t xml:space="preserve">"spillover.csv"</w:t>
      </w:r>
      <w:r>
        <w:rPr>
          <w:rStyle w:val="NormalTok"/>
        </w:rPr>
        <w:t xml:space="preserve">)</w:t>
      </w:r>
      <w:r>
        <w:br/>
      </w:r>
      <w:r>
        <w:br/>
      </w:r>
      <w:r>
        <w:rPr>
          <w:rStyle w:val="NormalTok"/>
        </w:rPr>
        <w:t xml:space="preserve">m </w:t>
      </w:r>
      <w:r>
        <w:rPr>
          <w:rStyle w:val="OtherTok"/>
        </w:rPr>
        <w:t xml:space="preserve">&lt;-</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AttributeTok"/>
        </w:rPr>
        <w:t xml:space="preserve">l =</w:t>
      </w:r>
      <w:r>
        <w:rPr>
          <w:rStyle w:val="NormalTok"/>
        </w:rPr>
        <w:t xml:space="preserve"> </w:t>
      </w:r>
      <w:r>
        <w:rPr>
          <w:rStyle w:val="DecValTok"/>
        </w:rPr>
        <w:t xml:space="preserve">50</w:t>
      </w:r>
      <w:r>
        <w:rPr>
          <w:rStyle w:val="NormalTok"/>
        </w:rPr>
        <w:t xml:space="preserve">,</w:t>
      </w:r>
      <w:r>
        <w:br/>
      </w:r>
      <w:r>
        <w:rPr>
          <w:rStyle w:val="NormalTok"/>
        </w:rPr>
        <w:t xml:space="preserve">  </w:t>
      </w:r>
      <w:r>
        <w:rPr>
          <w:rStyle w:val="AttributeTok"/>
        </w:rPr>
        <w:t xml:space="preserve">r =</w:t>
      </w:r>
      <w:r>
        <w:rPr>
          <w:rStyle w:val="NormalTok"/>
        </w:rPr>
        <w:t xml:space="preserve"> </w:t>
      </w:r>
      <w:r>
        <w:rPr>
          <w:rStyle w:val="DecValTok"/>
        </w:rPr>
        <w:t xml:space="preserve">50</w:t>
      </w:r>
      <w:r>
        <w:rPr>
          <w:rStyle w:val="NormalTok"/>
        </w:rPr>
        <w:t xml:space="preserve">,</w:t>
      </w:r>
      <w:r>
        <w:br/>
      </w:r>
      <w:r>
        <w:rPr>
          <w:rStyle w:val="NormalTok"/>
        </w:rPr>
        <w:t xml:space="preserve">  </w:t>
      </w:r>
      <w:r>
        <w:rPr>
          <w:rStyle w:val="AttributeTok"/>
        </w:rPr>
        <w:t xml:space="preserve">b =</w:t>
      </w:r>
      <w:r>
        <w:rPr>
          <w:rStyle w:val="NormalTok"/>
        </w:rPr>
        <w:t xml:space="preserve"> </w:t>
      </w:r>
      <w:r>
        <w:rPr>
          <w:rStyle w:val="DecValTok"/>
        </w:rPr>
        <w:t xml:space="preserve">100</w:t>
      </w:r>
      <w:r>
        <w:rPr>
          <w:rStyle w:val="NormalTok"/>
        </w:rPr>
        <w:t xml:space="preserve">,</w:t>
      </w:r>
      <w:r>
        <w:br/>
      </w:r>
      <w:r>
        <w:rPr>
          <w:rStyle w:val="NormalTok"/>
        </w:rPr>
        <w:t xml:space="preserve">  </w:t>
      </w:r>
      <w:r>
        <w:rPr>
          <w:rStyle w:val="AttributeTok"/>
        </w:rPr>
        <w:t xml:space="preserve">t =</w:t>
      </w:r>
      <w:r>
        <w:rPr>
          <w:rStyle w:val="NormalTok"/>
        </w:rPr>
        <w:t xml:space="preserve"> </w:t>
      </w:r>
      <w:r>
        <w:rPr>
          <w:rStyle w:val="DecValTok"/>
        </w:rPr>
        <w:t xml:space="preserve">200</w:t>
      </w:r>
      <w:r>
        <w:rPr>
          <w:rStyle w:val="NormalTok"/>
        </w:rPr>
        <w:t xml:space="preserve">,</w:t>
      </w:r>
      <w:r>
        <w:br/>
      </w:r>
      <w:r>
        <w:rPr>
          <w:rStyle w:val="NormalTok"/>
        </w:rPr>
        <w:t xml:space="preserve">  </w:t>
      </w:r>
      <w:r>
        <w:rPr>
          <w:rStyle w:val="AttributeTok"/>
        </w:rPr>
        <w:t xml:space="preserve">pad =</w:t>
      </w:r>
      <w:r>
        <w:rPr>
          <w:rStyle w:val="NormalTok"/>
        </w:rPr>
        <w:t xml:space="preserve"> </w:t>
      </w:r>
      <w:r>
        <w:rPr>
          <w:rStyle w:val="DecValTok"/>
        </w:rPr>
        <w:t xml:space="preserve">4</w:t>
      </w:r>
      <w:r>
        <w:br/>
      </w:r>
      <w:r>
        <w:rPr>
          <w:rStyle w:val="NormalTok"/>
        </w:rPr>
        <w:t xml:space="preserve">)</w:t>
      </w:r>
      <w:r>
        <w:br/>
      </w:r>
      <w:r>
        <w:br/>
      </w:r>
      <w:r>
        <w:rPr>
          <w:rStyle w:val="NormalTok"/>
        </w:rPr>
        <w:t xml:space="preserve">p_spillover </w:t>
      </w:r>
      <w:r>
        <w:rPr>
          <w:rStyle w:val="OtherTok"/>
        </w:rPr>
        <w:t xml:space="preserve">&lt;-</w:t>
      </w:r>
      <w:r>
        <w:rPr>
          <w:rStyle w:val="NormalTok"/>
        </w:rPr>
        <w:t xml:space="preserve"> </w:t>
      </w:r>
      <w:r>
        <w:rPr>
          <w:rStyle w:val="FunctionTok"/>
        </w:rPr>
        <w:t xml:space="preserve">plot_ly</w:t>
      </w:r>
      <w:r>
        <w:rPr>
          <w:rStyle w:val="NormalTok"/>
        </w:rPr>
        <w:t xml:space="preserve">(</w:t>
      </w:r>
      <w:r>
        <w:rPr>
          <w:rStyle w:val="AttributeTok"/>
        </w:rPr>
        <w:t xml:space="preserve">data =</w:t>
      </w:r>
      <w:r>
        <w:rPr>
          <w:rStyle w:val="NormalTok"/>
        </w:rPr>
        <w:t xml:space="preserve"> spillover, </w:t>
      </w:r>
      <w:r>
        <w:br/>
      </w:r>
      <w:r>
        <w:rPr>
          <w:rStyle w:val="NormalTok"/>
        </w:rPr>
        <w:t xml:space="preserve">                       </w:t>
      </w:r>
      <w:r>
        <w:rPr>
          <w:rStyle w:val="AttributeTok"/>
        </w:rPr>
        <w:t xml:space="preserve">x =</w:t>
      </w:r>
      <w:r>
        <w:rPr>
          <w:rStyle w:val="NormalTok"/>
        </w:rPr>
        <w:t xml:space="preserve"> </w:t>
      </w:r>
      <w:r>
        <w:rPr>
          <w:rStyle w:val="SpecialCharTok"/>
        </w:rPr>
        <w:t xml:space="preserve">~</w:t>
      </w:r>
      <w:r>
        <w:rPr>
          <w:rStyle w:val="NormalTok"/>
        </w:rPr>
        <w:t xml:space="preserve">percentile, </w:t>
      </w:r>
      <w:r>
        <w:br/>
      </w:r>
      <w:r>
        <w:rPr>
          <w:rStyle w:val="NormalTok"/>
        </w:rPr>
        <w:t xml:space="preserve">                       </w:t>
      </w:r>
      <w:r>
        <w:rPr>
          <w:rStyle w:val="AttributeTok"/>
        </w:rPr>
        <w:t xml:space="preserve">y =</w:t>
      </w:r>
      <w:r>
        <w:rPr>
          <w:rStyle w:val="NormalTok"/>
        </w:rPr>
        <w:t xml:space="preserve"> </w:t>
      </w:r>
      <w:r>
        <w:rPr>
          <w:rStyle w:val="SpecialCharTok"/>
        </w:rPr>
        <w:t xml:space="preserve">~</w:t>
      </w:r>
      <w:r>
        <w:rPr>
          <w:rStyle w:val="NormalTok"/>
        </w:rPr>
        <w:t xml:space="preserve">abuse, </w:t>
      </w:r>
      <w:r>
        <w:br/>
      </w:r>
      <w:r>
        <w:rPr>
          <w:rStyle w:val="NormalTok"/>
        </w:rPr>
        <w:t xml:space="preserve">                       </w:t>
      </w:r>
      <w:r>
        <w:rPr>
          <w:rStyle w:val="AttributeTok"/>
        </w:rPr>
        <w:t xml:space="preserve">text =</w:t>
      </w:r>
      <w:r>
        <w:rPr>
          <w:rStyle w:val="NormalTok"/>
        </w:rPr>
        <w:t xml:space="preserve"> </w:t>
      </w:r>
      <w:r>
        <w:rPr>
          <w:rStyle w:val="SpecialCharTok"/>
        </w:rPr>
        <w:t xml:space="preserve">~</w:t>
      </w:r>
      <w:r>
        <w:rPr>
          <w:rStyle w:val="FunctionTok"/>
        </w:rPr>
        <w:t xml:space="preserve">paste</w:t>
      </w:r>
      <w:r>
        <w:rPr>
          <w:rStyle w:val="NormalTok"/>
        </w:rPr>
        <w:t xml:space="preserve">(</w:t>
      </w:r>
      <w:r>
        <w:rPr>
          <w:rStyle w:val="StringTok"/>
        </w:rPr>
        <w:t xml:space="preserve">"percentile of political violence and terrorism: "</w:t>
      </w:r>
      <w:r>
        <w:rPr>
          <w:rStyle w:val="NormalTok"/>
        </w:rPr>
        <w:t xml:space="preserve">, </w:t>
      </w:r>
      <w:r>
        <w:br/>
      </w:r>
      <w:r>
        <w:rPr>
          <w:rStyle w:val="NormalTok"/>
        </w:rPr>
        <w:t xml:space="preserve">                                     percentile, </w:t>
      </w:r>
      <w:r>
        <w:br/>
      </w:r>
      <w:r>
        <w:rPr>
          <w:rStyle w:val="NormalTok"/>
        </w:rPr>
        <w:t xml:space="preserve">                                     </w:t>
      </w:r>
      <w:r>
        <w:rPr>
          <w:rStyle w:val="StringTok"/>
        </w:rPr>
        <w:t xml:space="preserve">'&lt;br&gt;probability of abuse:'</w:t>
      </w:r>
      <w:r>
        <w:rPr>
          <w:rStyle w:val="NormalTok"/>
        </w:rPr>
        <w:t xml:space="preserve">, </w:t>
      </w:r>
      <w:r>
        <w:br/>
      </w:r>
      <w:r>
        <w:rPr>
          <w:rStyle w:val="NormalTok"/>
        </w:rPr>
        <w:t xml:space="preserve">                                     abuse),</w:t>
      </w:r>
      <w:r>
        <w:br/>
      </w:r>
      <w:r>
        <w:rPr>
          <w:rStyle w:val="NormalTok"/>
        </w:rPr>
        <w:t xml:space="preserve">                       </w:t>
      </w:r>
      <w:r>
        <w:rPr>
          <w:rStyle w:val="AttributeTok"/>
        </w:rPr>
        <w:t xml:space="preserve">hoverinfo =</w:t>
      </w:r>
      <w:r>
        <w:rPr>
          <w:rStyle w:val="NormalTok"/>
        </w:rPr>
        <w:t xml:space="preserve"> </w:t>
      </w:r>
      <w:r>
        <w:rPr>
          <w:rStyle w:val="StringTok"/>
        </w:rPr>
        <w:t xml:space="preserve">'text'</w:t>
      </w:r>
      <w:r>
        <w:rPr>
          <w:rStyle w:val="NormalTok"/>
        </w:rPr>
        <w:t xml:space="preserve">,</w:t>
      </w:r>
      <w:r>
        <w:br/>
      </w:r>
      <w:r>
        <w:rPr>
          <w:rStyle w:val="NormalTok"/>
        </w:rPr>
        <w:t xml:space="preserve">                       </w:t>
      </w:r>
      <w:r>
        <w:rPr>
          <w:rStyle w:val="AttributeTok"/>
        </w:rPr>
        <w:t xml:space="preserve">marker =</w:t>
      </w:r>
      <w:r>
        <w:rPr>
          <w:rStyle w:val="NormalTok"/>
        </w:rPr>
        <w:t xml:space="preserve"> </w:t>
      </w:r>
      <w:r>
        <w:rPr>
          <w:rStyle w:val="FunctionTok"/>
        </w:rPr>
        <w:t xml:space="preserve">list</w:t>
      </w:r>
      <w:r>
        <w:rPr>
          <w:rStyle w:val="NormalTok"/>
        </w:rPr>
        <w:t xml:space="preserve">(</w:t>
      </w:r>
      <w:r>
        <w:rPr>
          <w:rStyle w:val="AttributeTok"/>
        </w:rPr>
        <w:t xml:space="preserve">size =</w:t>
      </w:r>
      <w:r>
        <w:rPr>
          <w:rStyle w:val="NormalTok"/>
        </w:rPr>
        <w:t xml:space="preserve"> </w:t>
      </w:r>
      <w:r>
        <w:rPr>
          <w:rStyle w:val="DecValTok"/>
        </w:rPr>
        <w:t xml:space="preserve">15</w:t>
      </w:r>
      <w:r>
        <w:rPr>
          <w:rStyle w:val="NormalTok"/>
        </w:rPr>
        <w:t xml:space="preserve">,</w:t>
      </w:r>
      <w:r>
        <w:br/>
      </w:r>
      <w:r>
        <w:rPr>
          <w:rStyle w:val="NormalTok"/>
        </w:rPr>
        <w:t xml:space="preserve">                                     </w:t>
      </w:r>
      <w:r>
        <w:rPr>
          <w:rStyle w:val="AttributeTok"/>
        </w:rPr>
        <w:t xml:space="preserve">color =</w:t>
      </w:r>
      <w:r>
        <w:rPr>
          <w:rStyle w:val="NormalTok"/>
        </w:rPr>
        <w:t xml:space="preserve"> </w:t>
      </w:r>
      <w:r>
        <w:rPr>
          <w:rStyle w:val="StringTok"/>
        </w:rPr>
        <w:t xml:space="preserve">'#E2231A'</w:t>
      </w:r>
      <w:r>
        <w:rPr>
          <w:rStyle w:val="NormalTok"/>
        </w:rPr>
        <w:t xml:space="preserve">,</w:t>
      </w:r>
      <w:r>
        <w:br/>
      </w:r>
      <w:r>
        <w:rPr>
          <w:rStyle w:val="NormalTok"/>
        </w:rPr>
        <w:t xml:space="preserve">                                     </w:t>
      </w:r>
      <w:r>
        <w:rPr>
          <w:rStyle w:val="AttributeTok"/>
        </w:rPr>
        <w:t xml:space="preserve">line =</w:t>
      </w:r>
      <w:r>
        <w:rPr>
          <w:rStyle w:val="NormalTok"/>
        </w:rPr>
        <w:t xml:space="preserve"> </w:t>
      </w:r>
      <w:r>
        <w:rPr>
          <w:rStyle w:val="FunctionTok"/>
        </w:rPr>
        <w:t xml:space="preserve">list</w:t>
      </w:r>
      <w:r>
        <w:rPr>
          <w:rStyle w:val="NormalTok"/>
        </w:rPr>
        <w:t xml:space="preserve">(</w:t>
      </w:r>
      <w:r>
        <w:rPr>
          <w:rStyle w:val="AttributeTok"/>
        </w:rPr>
        <w:t xml:space="preserve">color =</w:t>
      </w:r>
      <w:r>
        <w:rPr>
          <w:rStyle w:val="NormalTok"/>
        </w:rPr>
        <w:t xml:space="preserve"> </w:t>
      </w:r>
      <w:r>
        <w:rPr>
          <w:rStyle w:val="StringTok"/>
        </w:rPr>
        <w:t xml:space="preserve">'black'</w:t>
      </w:r>
      <w:r>
        <w:rPr>
          <w:rStyle w:val="NormalTok"/>
        </w:rPr>
        <w:t xml:space="preserve">,</w:t>
      </w:r>
      <w:r>
        <w:br/>
      </w:r>
      <w:r>
        <w:rPr>
          <w:rStyle w:val="NormalTok"/>
        </w:rPr>
        <w:t xml:space="preserve">                                                 </w:t>
      </w:r>
      <w:r>
        <w:rPr>
          <w:rStyle w:val="AttributeTok"/>
        </w:rPr>
        <w:t xml:space="preserve">width =</w:t>
      </w:r>
      <w:r>
        <w:rPr>
          <w:rStyle w:val="NormalTok"/>
        </w:rPr>
        <w:t xml:space="preserve"> </w:t>
      </w:r>
      <w:r>
        <w:rPr>
          <w:rStyle w:val="DecValTok"/>
        </w:rPr>
        <w:t xml:space="preserve">2</w:t>
      </w:r>
      <w:r>
        <w:rPr>
          <w:rStyle w:val="NormalTok"/>
        </w:rPr>
        <w:t xml:space="preserve">)),</w:t>
      </w:r>
      <w:r>
        <w:br/>
      </w:r>
      <w:r>
        <w:rPr>
          <w:rStyle w:val="NormalTok"/>
        </w:rPr>
        <w:t xml:space="preserve">                       </w:t>
      </w:r>
      <w:r>
        <w:rPr>
          <w:rStyle w:val="AttributeTok"/>
        </w:rPr>
        <w:t xml:space="preserve">type =</w:t>
      </w:r>
      <w:r>
        <w:rPr>
          <w:rStyle w:val="NormalTok"/>
        </w:rPr>
        <w:t xml:space="preserve"> </w:t>
      </w:r>
      <w:r>
        <w:rPr>
          <w:rStyle w:val="StringTok"/>
        </w:rPr>
        <w:t xml:space="preserve">'scatter'</w:t>
      </w:r>
      <w:r>
        <w:rPr>
          <w:rStyle w:val="NormalTok"/>
        </w:rPr>
        <w:t xml:space="preserve">, </w:t>
      </w:r>
      <w:r>
        <w:br/>
      </w:r>
      <w:r>
        <w:rPr>
          <w:rStyle w:val="NormalTok"/>
        </w:rPr>
        <w:t xml:space="preserve">                       </w:t>
      </w:r>
      <w:r>
        <w:rPr>
          <w:rStyle w:val="AttributeTok"/>
        </w:rPr>
        <w:t xml:space="preserve">mode =</w:t>
      </w:r>
      <w:r>
        <w:rPr>
          <w:rStyle w:val="NormalTok"/>
        </w:rPr>
        <w:t xml:space="preserve"> </w:t>
      </w:r>
      <w:r>
        <w:rPr>
          <w:rStyle w:val="StringTok"/>
        </w:rPr>
        <w:t xml:space="preserve">'lines+markers'</w:t>
      </w:r>
      <w:r>
        <w:rPr>
          <w:rStyle w:val="NormalTok"/>
        </w:rPr>
        <w:t xml:space="preserve">,</w:t>
      </w:r>
      <w:r>
        <w:br/>
      </w:r>
      <w:r>
        <w:rPr>
          <w:rStyle w:val="NormalTok"/>
        </w:rPr>
        <w:t xml:space="preserve">                       </w:t>
      </w:r>
      <w:r>
        <w:rPr>
          <w:rStyle w:val="AttributeTok"/>
        </w:rPr>
        <w:t xml:space="preserve">height =</w:t>
      </w:r>
      <w:r>
        <w:rPr>
          <w:rStyle w:val="NormalTok"/>
        </w:rPr>
        <w:t xml:space="preserve"> </w:t>
      </w:r>
      <w:r>
        <w:rPr>
          <w:rStyle w:val="DecValTok"/>
        </w:rPr>
        <w:t xml:space="preserve">700</w:t>
      </w:r>
      <w:r>
        <w:rPr>
          <w:rStyle w:val="NormalTok"/>
        </w:rPr>
        <w:t xml:space="preserve">) </w:t>
      </w:r>
      <w:r>
        <w:rPr>
          <w:rStyle w:val="SpecialCharTok"/>
        </w:rPr>
        <w:t xml:space="preserve">%&gt;%</w:t>
      </w:r>
      <w:r>
        <w:br/>
      </w:r>
      <w:r>
        <w:rPr>
          <w:rStyle w:val="NormalTok"/>
        </w:rPr>
        <w:t xml:space="preserve">  </w:t>
      </w:r>
      <w:r>
        <w:rPr>
          <w:rStyle w:val="FunctionTok"/>
        </w:rPr>
        <w:t xml:space="preserve">layout</w:t>
      </w:r>
      <w:r>
        <w:rPr>
          <w:rStyle w:val="NormalTok"/>
        </w:rPr>
        <w:t xml:space="preserve">(</w:t>
      </w:r>
      <w:r>
        <w:rPr>
          <w:rStyle w:val="AttributeTok"/>
        </w:rPr>
        <w:t xml:space="preserve">title =</w:t>
      </w:r>
      <w:r>
        <w:rPr>
          <w:rStyle w:val="NormalTok"/>
        </w:rPr>
        <w:t xml:space="preserve"> </w:t>
      </w:r>
      <w:r>
        <w:rPr>
          <w:rStyle w:val="StringTok"/>
        </w:rPr>
        <w:t xml:space="preserve">'As political violence and terrorism increase, &lt;br&gt;so does the probability of physical abuse.'</w:t>
      </w:r>
      <w:r>
        <w:rPr>
          <w:rStyle w:val="NormalTok"/>
        </w:rPr>
        <w:t xml:space="preserve">, </w:t>
      </w:r>
      <w:r>
        <w:br/>
      </w:r>
      <w:r>
        <w:rPr>
          <w:rStyle w:val="NormalTok"/>
        </w:rPr>
        <w:t xml:space="preserve">         </w:t>
      </w:r>
      <w:r>
        <w:rPr>
          <w:rStyle w:val="AttributeTok"/>
        </w:rPr>
        <w:t xml:space="preserve">xaxis =</w:t>
      </w:r>
      <w:r>
        <w:rPr>
          <w:rStyle w:val="NormalTok"/>
        </w:rPr>
        <w:t xml:space="preserve"> </w:t>
      </w:r>
      <w:r>
        <w:rPr>
          <w:rStyle w:val="FunctionTok"/>
        </w:rPr>
        <w:t xml:space="preserve">list</w:t>
      </w:r>
      <w:r>
        <w:rPr>
          <w:rStyle w:val="NormalTok"/>
        </w:rPr>
        <w:t xml:space="preserve">(</w:t>
      </w:r>
      <w:r>
        <w:rPr>
          <w:rStyle w:val="AttributeTok"/>
        </w:rPr>
        <w:t xml:space="preserve">title =</w:t>
      </w:r>
      <w:r>
        <w:rPr>
          <w:rStyle w:val="NormalTok"/>
        </w:rPr>
        <w:t xml:space="preserve"> </w:t>
      </w:r>
      <w:r>
        <w:rPr>
          <w:rStyle w:val="StringTok"/>
        </w:rPr>
        <w:t xml:space="preserve">"percentile of political violence and terrorism"</w:t>
      </w:r>
      <w:r>
        <w:rPr>
          <w:rStyle w:val="NormalTok"/>
        </w:rPr>
        <w:t xml:space="preserve">),</w:t>
      </w:r>
      <w:r>
        <w:br/>
      </w:r>
      <w:r>
        <w:rPr>
          <w:rStyle w:val="NormalTok"/>
        </w:rPr>
        <w:t xml:space="preserve">         </w:t>
      </w:r>
      <w:r>
        <w:rPr>
          <w:rStyle w:val="AttributeTok"/>
        </w:rPr>
        <w:t xml:space="preserve">yaxis =</w:t>
      </w:r>
      <w:r>
        <w:rPr>
          <w:rStyle w:val="NormalTok"/>
        </w:rPr>
        <w:t xml:space="preserve"> </w:t>
      </w:r>
      <w:r>
        <w:rPr>
          <w:rStyle w:val="FunctionTok"/>
        </w:rPr>
        <w:t xml:space="preserve">list</w:t>
      </w:r>
      <w:r>
        <w:rPr>
          <w:rStyle w:val="NormalTok"/>
        </w:rPr>
        <w:t xml:space="preserve">(</w:t>
      </w:r>
      <w:r>
        <w:rPr>
          <w:rStyle w:val="AttributeTok"/>
        </w:rPr>
        <w:t xml:space="preserve">title =</w:t>
      </w:r>
      <w:r>
        <w:rPr>
          <w:rStyle w:val="NormalTok"/>
        </w:rPr>
        <w:t xml:space="preserve"> </w:t>
      </w:r>
      <w:r>
        <w:rPr>
          <w:rStyle w:val="StringTok"/>
        </w:rPr>
        <w:t xml:space="preserve">"probability of abuse"</w:t>
      </w:r>
      <w:r>
        <w:rPr>
          <w:rStyle w:val="NormalTok"/>
        </w:rPr>
        <w:t xml:space="preserve">),</w:t>
      </w:r>
      <w:r>
        <w:br/>
      </w:r>
      <w:r>
        <w:rPr>
          <w:rStyle w:val="NormalTok"/>
        </w:rPr>
        <w:t xml:space="preserve">         </w:t>
      </w:r>
      <w:r>
        <w:rPr>
          <w:rStyle w:val="AttributeTok"/>
        </w:rPr>
        <w:t xml:space="preserve">hoverlabel =</w:t>
      </w:r>
      <w:r>
        <w:rPr>
          <w:rStyle w:val="NormalTok"/>
        </w:rPr>
        <w:t xml:space="preserve"> </w:t>
      </w:r>
      <w:r>
        <w:rPr>
          <w:rStyle w:val="FunctionTok"/>
        </w:rPr>
        <w:t xml:space="preserve">list</w:t>
      </w:r>
      <w:r>
        <w:rPr>
          <w:rStyle w:val="NormalTok"/>
        </w:rPr>
        <w:t xml:space="preserve">(</w:t>
      </w:r>
      <w:r>
        <w:rPr>
          <w:rStyle w:val="AttributeTok"/>
        </w:rPr>
        <w:t xml:space="preserve">bgcolor =</w:t>
      </w:r>
      <w:r>
        <w:rPr>
          <w:rStyle w:val="NormalTok"/>
        </w:rPr>
        <w:t xml:space="preserve"> </w:t>
      </w:r>
      <w:r>
        <w:rPr>
          <w:rStyle w:val="StringTok"/>
        </w:rPr>
        <w:t xml:space="preserve">"white"</w:t>
      </w:r>
      <w:r>
        <w:rPr>
          <w:rStyle w:val="NormalTok"/>
        </w:rPr>
        <w:t xml:space="preserve">),</w:t>
      </w:r>
      <w:r>
        <w:br/>
      </w:r>
      <w:r>
        <w:rPr>
          <w:rStyle w:val="NormalTok"/>
        </w:rPr>
        <w:t xml:space="preserve">         </w:t>
      </w:r>
      <w:r>
        <w:rPr>
          <w:rStyle w:val="AttributeTok"/>
        </w:rPr>
        <w:t xml:space="preserve">margin =</w:t>
      </w:r>
      <w:r>
        <w:rPr>
          <w:rStyle w:val="NormalTok"/>
        </w:rPr>
        <w:t xml:space="preserve"> m) </w:t>
      </w:r>
      <w:r>
        <w:rPr>
          <w:rStyle w:val="SpecialCharTok"/>
        </w:rPr>
        <w:t xml:space="preserve">%&gt;%</w:t>
      </w:r>
      <w:r>
        <w:rPr>
          <w:rStyle w:val="NormalTok"/>
        </w:rPr>
        <w:t xml:space="preserve"> </w:t>
      </w:r>
      <w:r>
        <w:br/>
      </w:r>
      <w:r>
        <w:rPr>
          <w:rStyle w:val="NormalTok"/>
        </w:rPr>
        <w:t xml:space="preserve">  </w:t>
      </w:r>
      <w:r>
        <w:rPr>
          <w:rStyle w:val="FunctionTok"/>
        </w:rPr>
        <w:t xml:space="preserve">config</w:t>
      </w:r>
      <w:r>
        <w:rPr>
          <w:rStyle w:val="NormalTok"/>
        </w:rPr>
        <w:t xml:space="preserve">(</w:t>
      </w:r>
      <w:r>
        <w:rPr>
          <w:rStyle w:val="AttributeTok"/>
        </w:rPr>
        <w:t xml:space="preserve">displayModeBar =</w:t>
      </w:r>
      <w:r>
        <w:rPr>
          <w:rStyle w:val="NormalTok"/>
        </w:rPr>
        <w:t xml:space="preserve"> </w:t>
      </w:r>
      <w:r>
        <w:rPr>
          <w:rStyle w:val="ConstantTok"/>
        </w:rPr>
        <w:t xml:space="preserve">FALSE</w:t>
      </w:r>
      <w:r>
        <w:rPr>
          <w:rStyle w:val="NormalTok"/>
        </w:rPr>
        <w:t xml:space="preserve">)</w:t>
      </w:r>
      <w:r>
        <w:br/>
      </w:r>
      <w:r>
        <w:br/>
      </w:r>
      <w:r>
        <w:rPr>
          <w:rStyle w:val="NormalTok"/>
        </w:rPr>
        <w:t xml:space="preserve">p_spillover </w:t>
      </w:r>
      <w:r>
        <w:rPr>
          <w:rStyle w:val="CommentTok"/>
        </w:rPr>
        <w:t xml:space="preserve"># replay</w:t>
      </w:r>
    </w:p>
    <w:p>
      <w:pPr>
        <w:pStyle w:val="FirstParagraph"/>
      </w:pPr>
      <w:r>
        <w:drawing>
          <wp:inline>
            <wp:extent cx="5334000" cy="7778750"/>
            <wp:effectExtent b="0" l="0" r="0" t="0"/>
            <wp:docPr descr="" title="" id="28" name="Picture"/>
            <a:graphic>
              <a:graphicData uri="http://schemas.openxmlformats.org/drawingml/2006/picture">
                <pic:pic>
                  <pic:nvPicPr>
                    <pic:cNvPr descr="spillover-of-violence_files/figure-docx/unnamed-chunk-6-1.png" id="29" name="Picture"/>
                    <pic:cNvPicPr>
                      <a:picLocks noChangeArrowheads="1" noChangeAspect="1"/>
                    </pic:cNvPicPr>
                  </pic:nvPicPr>
                  <pic:blipFill>
                    <a:blip r:embed="rId27"/>
                    <a:stretch>
                      <a:fillRect/>
                    </a:stretch>
                  </pic:blipFill>
                  <pic:spPr bwMode="auto">
                    <a:xfrm>
                      <a:off x="0" y="0"/>
                      <a:ext cx="5334000" cy="7778750"/>
                    </a:xfrm>
                    <a:prstGeom prst="rect">
                      <a:avLst/>
                    </a:prstGeom>
                    <a:noFill/>
                    <a:ln w="9525">
                      <a:noFill/>
                      <a:headEnd/>
                      <a:tailEnd/>
                    </a:ln>
                  </pic:spPr>
                </pic:pic>
              </a:graphicData>
            </a:graphic>
          </wp:inline>
        </w:drawing>
      </w:r>
    </w:p>
    <w:bookmarkEnd w:id="30"/>
    <w:p>
      <w:pPr>
        <w:pStyle w:val="BodyText"/>
      </w:pPr>
      <w:r>
        <w:t xml:space="preserve">Interventions aimed at reducing abusive parenting practices in LMICs may benefit from efforts to reduce social norms that support violence against women and children.</w:t>
      </w:r>
    </w:p>
    <w:p>
      <w:pPr>
        <w:pStyle w:val="BodyText"/>
      </w:pPr>
      <w:r>
        <w:t xml:space="preserve">These interventions should be responsive to trauma-informed approaches that recognize the effects of macro-level violence.</w:t>
      </w:r>
    </w:p>
    <w:bookmarkStart w:id="34" w:name="cr-interventions"/>
    <w:p>
      <w:pPr>
        <w:pStyle w:val="BodyText"/>
      </w:pPr>
    </w:p>
    <w:p>
      <w:pPr>
        <w:pStyle w:val="BodyText"/>
      </w:pPr>
      <w:r>
        <w:drawing>
          <wp:inline>
            <wp:extent cx="2871216" cy="2880360"/>
            <wp:effectExtent b="0" l="0" r="0" t="0"/>
            <wp:docPr descr="" title="" id="32" name="Picture"/>
            <a:graphic>
              <a:graphicData uri="http://schemas.openxmlformats.org/drawingml/2006/picture">
                <pic:pic>
                  <pic:nvPicPr>
                    <pic:cNvPr descr="spillover-of-violence_files/figure-docx/mermaid-figure-3.png" id="33" name="Picture"/>
                    <pic:cNvPicPr>
                      <a:picLocks noChangeArrowheads="1" noChangeAspect="1"/>
                    </pic:cNvPicPr>
                  </pic:nvPicPr>
                  <pic:blipFill>
                    <a:blip r:embed="rId31"/>
                    <a:stretch>
                      <a:fillRect/>
                    </a:stretch>
                  </pic:blipFill>
                  <pic:spPr bwMode="auto">
                    <a:xfrm>
                      <a:off x="0" y="0"/>
                      <a:ext cx="2871216" cy="2880360"/>
                    </a:xfrm>
                    <a:prstGeom prst="rect">
                      <a:avLst/>
                    </a:prstGeom>
                    <a:noFill/>
                    <a:ln w="9525">
                      <a:noFill/>
                      <a:headEnd/>
                      <a:tailEnd/>
                    </a:ln>
                  </pic:spPr>
                </pic:pic>
              </a:graphicData>
            </a:graphic>
          </wp:inline>
        </w:drawing>
      </w:r>
    </w:p>
    <w:p>
      <w:pPr>
        <w:pStyle w:val="BodyText"/>
      </w:pPr>
    </w:p>
    <w:bookmarkEnd w:id="34"/>
    <w:bookmarkStart w:id="38" w:name="cr-interventions2"/>
    <w:p>
      <w:pPr>
        <w:pStyle w:val="BodyText"/>
      </w:pPr>
    </w:p>
    <w:p>
      <w:pPr>
        <w:pStyle w:val="BodyText"/>
      </w:pPr>
      <w:r>
        <w:drawing>
          <wp:inline>
            <wp:extent cx="2871216" cy="4096512"/>
            <wp:effectExtent b="0" l="0" r="0" t="0"/>
            <wp:docPr descr="" title="" id="36" name="Picture"/>
            <a:graphic>
              <a:graphicData uri="http://schemas.openxmlformats.org/drawingml/2006/picture">
                <pic:pic>
                  <pic:nvPicPr>
                    <pic:cNvPr descr="spillover-of-violence_files/figure-docx/mermaid-figure-2.png" id="37" name="Picture"/>
                    <pic:cNvPicPr>
                      <a:picLocks noChangeArrowheads="1" noChangeAspect="1"/>
                    </pic:cNvPicPr>
                  </pic:nvPicPr>
                  <pic:blipFill>
                    <a:blip r:embed="rId35"/>
                    <a:stretch>
                      <a:fillRect/>
                    </a:stretch>
                  </pic:blipFill>
                  <pic:spPr bwMode="auto">
                    <a:xfrm>
                      <a:off x="0" y="0"/>
                      <a:ext cx="2871216" cy="4096512"/>
                    </a:xfrm>
                    <a:prstGeom prst="rect">
                      <a:avLst/>
                    </a:prstGeom>
                    <a:noFill/>
                    <a:ln w="9525">
                      <a:noFill/>
                      <a:headEnd/>
                      <a:tailEnd/>
                    </a:ln>
                  </pic:spPr>
                </pic:pic>
              </a:graphicData>
            </a:graphic>
          </wp:inline>
        </w:drawing>
      </w:r>
    </w:p>
    <w:p>
      <w:pPr>
        <w:pStyle w:val="BodyText"/>
      </w:pPr>
    </w:p>
    <w:bookmarkEnd w:id="38"/>
    <w:bookmarkStart w:id="41" w:name="refs"/>
    <w:bookmarkStart w:id="40" w:name="ref-Ma2025"/>
    <w:p>
      <w:pPr>
        <w:pStyle w:val="Bibliography"/>
      </w:pPr>
      <w:r>
        <w:t xml:space="preserve">Ma, Julie, Andrew Grogan-Kaylor, Kaitlin P. Ward, Elizabeth H. Boyle, Olivia D. Chang, and Garrett T. Pace. 2025.</w:t>
      </w:r>
      <w:r>
        <w:t xml:space="preserve"> </w:t>
      </w:r>
      <w:r>
        <w:t xml:space="preserve">“Spillover of Macro-Level Violence to Parental Physical Abuse of Children in Low- and Middle-Income Countries.”</w:t>
      </w:r>
      <w:r>
        <w:t xml:space="preserve"> </w:t>
      </w:r>
      <w:r>
        <w:rPr>
          <w:i/>
          <w:iCs/>
        </w:rPr>
        <w:t xml:space="preserve">Child Abuse &amp; Neglect</w:t>
      </w:r>
      <w:r>
        <w:t xml:space="preserve"> </w:t>
      </w:r>
      <w:r>
        <w:t xml:space="preserve">164 (June): 107468.</w:t>
      </w:r>
      <w:r>
        <w:t xml:space="preserve"> </w:t>
      </w:r>
      <w:hyperlink r:id="rId39">
        <w:r>
          <w:rPr>
            <w:rStyle w:val="Hyperlink"/>
          </w:rPr>
          <w:t xml:space="preserve">https://doi.org/10.1016/j.chiabu.2025.107468</w:t>
        </w:r>
      </w:hyperlink>
      <w:r>
        <w:t xml:space="preserve">.</w:t>
      </w:r>
    </w:p>
    <w:bookmarkEnd w:id="40"/>
    <w:bookmarkEnd w:id="4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9" Target="media/rId19.png" /><Relationship Type="http://schemas.openxmlformats.org/officeDocument/2006/relationships/image" Id="rId14" Target="media/rId14.png" /><Relationship Type="http://schemas.openxmlformats.org/officeDocument/2006/relationships/image" Id="rId10" Target="media/rId10.png" /><Relationship Type="http://schemas.openxmlformats.org/officeDocument/2006/relationships/image" Id="rId35" Target="media/rId35.png" /><Relationship Type="http://schemas.openxmlformats.org/officeDocument/2006/relationships/image" Id="rId31" Target="media/rId31.png" /><Relationship Type="http://schemas.openxmlformats.org/officeDocument/2006/relationships/image" Id="rId23" Target="media/rId23.png" /><Relationship Type="http://schemas.openxmlformats.org/officeDocument/2006/relationships/image" Id="rId27" Target="media/rId27.png" /><Relationship Type="http://schemas.openxmlformats.org/officeDocument/2006/relationships/hyperlink" Id="rId39" Target="https://doi.org/10.1016/j.chiabu.2025.107468" TargetMode="External" /></Relationships>
</file>

<file path=word/_rels/footnotes.xml.rels><?xml version="1.0" encoding="UTF-8"?><Relationships xmlns="http://schemas.openxmlformats.org/package/2006/relationships"><Relationship Type="http://schemas.openxmlformats.org/officeDocument/2006/relationships/hyperlink" Id="rId39" Target="https://doi.org/10.1016/j.chiabu.2025.10746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Spillover of Violence in Low- and Middle-Income Countries</dc:title>
  <dc:creator>Global Families Research Team</dc:creator>
  <cp:keywords/>
  <dcterms:created xsi:type="dcterms:W3CDTF">2026-10-05T15:36:18Z</dcterms:created>
  <dcterms:modified xsi:type="dcterms:W3CDTF">2026-10-05T15:36:18Z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spillover-of-violence.bib</vt:lpwstr>
  </property>
  <property fmtid="{D5CDD505-2E9C-101B-9397-08002B2CF9AE}" pid="5" name="by-author">
    <vt:lpwstr/>
  </property>
  <property fmtid="{D5CDD505-2E9C-101B-9397-08002B2CF9AE}" pid="6" name="date">
    <vt:lpwstr>2026-10-05</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mermaid">
    <vt:lpwstr/>
  </property>
  <property fmtid="{D5CDD505-2E9C-101B-9397-08002B2CF9AE}" pid="12" name="nocite">
    <vt:lpwstr>@Ma2025</vt:lpwstr>
  </property>
  <property fmtid="{D5CDD505-2E9C-101B-9397-08002B2CF9AE}" pid="13" name="share">
    <vt:lpwstr/>
  </property>
  <property fmtid="{D5CDD505-2E9C-101B-9397-08002B2CF9AE}" pid="14" name="toc-title">
    <vt:lpwstr>Table of contents</vt:lpwstr>
  </property>
</Properties>
</file>